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003C" w14:textId="77777777" w:rsidR="00817C55" w:rsidRDefault="00817C55" w:rsidP="001A376E">
      <w:pPr>
        <w:rPr>
          <w:rFonts w:ascii="Arial" w:hAnsi="Arial" w:cs="Arial"/>
          <w:b/>
          <w:bCs/>
          <w:sz w:val="24"/>
          <w:szCs w:val="24"/>
        </w:rPr>
      </w:pPr>
    </w:p>
    <w:p w14:paraId="7B14AD02" w14:textId="77777777" w:rsidR="00817C55" w:rsidRPr="00817C55" w:rsidRDefault="00817C55" w:rsidP="00817C5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C533BC0" w14:textId="0E0DDE8D" w:rsidR="007F649A" w:rsidRPr="00080619" w:rsidRDefault="007F649A" w:rsidP="007F64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0619">
        <w:rPr>
          <w:rFonts w:ascii="Arial" w:hAnsi="Arial" w:cs="Arial"/>
          <w:b/>
          <w:bCs/>
          <w:sz w:val="24"/>
          <w:szCs w:val="24"/>
          <w:u w:val="single"/>
        </w:rPr>
        <w:t>Financial A</w:t>
      </w:r>
      <w:r w:rsidR="00EA28BC">
        <w:rPr>
          <w:rFonts w:ascii="Arial" w:hAnsi="Arial" w:cs="Arial"/>
          <w:b/>
          <w:bCs/>
          <w:sz w:val="24"/>
          <w:szCs w:val="24"/>
          <w:u w:val="single"/>
        </w:rPr>
        <w:t xml:space="preserve">ssistance and </w:t>
      </w:r>
      <w:r w:rsidRPr="00080619">
        <w:rPr>
          <w:rFonts w:ascii="Arial" w:hAnsi="Arial" w:cs="Arial"/>
          <w:b/>
          <w:bCs/>
          <w:sz w:val="24"/>
          <w:szCs w:val="24"/>
          <w:u w:val="single"/>
        </w:rPr>
        <w:t>Scholarship Application Instructions</w:t>
      </w:r>
    </w:p>
    <w:p w14:paraId="7027FB71" w14:textId="77777777" w:rsidR="007F649A" w:rsidRDefault="007F649A" w:rsidP="007F649A">
      <w:pPr>
        <w:rPr>
          <w:rFonts w:ascii="Arial" w:hAnsi="Arial" w:cs="Arial"/>
          <w:b/>
          <w:bCs/>
          <w:sz w:val="24"/>
          <w:szCs w:val="24"/>
        </w:rPr>
      </w:pPr>
    </w:p>
    <w:p w14:paraId="48E61992" w14:textId="77777777" w:rsidR="007F649A" w:rsidRPr="00817C55" w:rsidRDefault="007F649A" w:rsidP="007F649A">
      <w:pPr>
        <w:rPr>
          <w:rFonts w:ascii="Arial" w:hAnsi="Arial" w:cs="Arial"/>
          <w:b/>
          <w:bCs/>
          <w:sz w:val="24"/>
          <w:szCs w:val="24"/>
        </w:rPr>
      </w:pPr>
      <w:bookmarkStart w:id="0" w:name="_Hlk128567830"/>
      <w:r w:rsidRPr="00817C55">
        <w:rPr>
          <w:rFonts w:ascii="Arial" w:hAnsi="Arial" w:cs="Arial"/>
          <w:b/>
          <w:bCs/>
          <w:sz w:val="24"/>
          <w:szCs w:val="24"/>
        </w:rPr>
        <w:t>These instructions apply to:</w:t>
      </w:r>
    </w:p>
    <w:p w14:paraId="3E6FCD7B" w14:textId="77777777" w:rsidR="007F649A" w:rsidRPr="00817C55" w:rsidRDefault="007F649A" w:rsidP="007F64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7C55">
        <w:rPr>
          <w:rFonts w:ascii="Arial" w:hAnsi="Arial" w:cs="Arial"/>
          <w:sz w:val="24"/>
          <w:szCs w:val="24"/>
        </w:rPr>
        <w:t>All Kindergarten and 1</w:t>
      </w:r>
      <w:r w:rsidRPr="00817C55">
        <w:rPr>
          <w:rFonts w:ascii="Arial" w:hAnsi="Arial" w:cs="Arial"/>
          <w:sz w:val="24"/>
          <w:szCs w:val="24"/>
          <w:vertAlign w:val="superscript"/>
        </w:rPr>
        <w:t>st</w:t>
      </w:r>
      <w:r w:rsidRPr="00817C55">
        <w:rPr>
          <w:rFonts w:ascii="Arial" w:hAnsi="Arial" w:cs="Arial"/>
          <w:sz w:val="24"/>
          <w:szCs w:val="24"/>
        </w:rPr>
        <w:t xml:space="preserve"> grade students</w:t>
      </w:r>
      <w:r>
        <w:rPr>
          <w:rFonts w:ascii="Arial" w:hAnsi="Arial" w:cs="Arial"/>
          <w:sz w:val="24"/>
          <w:szCs w:val="24"/>
        </w:rPr>
        <w:t>.</w:t>
      </w:r>
    </w:p>
    <w:p w14:paraId="622AC08C" w14:textId="02799021" w:rsidR="007F649A" w:rsidRPr="00817C55" w:rsidRDefault="007F649A" w:rsidP="007F64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7C55">
        <w:rPr>
          <w:rFonts w:ascii="Arial" w:hAnsi="Arial" w:cs="Arial"/>
          <w:sz w:val="24"/>
          <w:szCs w:val="24"/>
        </w:rPr>
        <w:t xml:space="preserve">Newly enrolled students in grades 2-8 </w:t>
      </w:r>
      <w:r w:rsidR="00775CDE">
        <w:rPr>
          <w:rFonts w:ascii="Arial" w:hAnsi="Arial" w:cs="Arial"/>
          <w:sz w:val="24"/>
          <w:szCs w:val="24"/>
        </w:rPr>
        <w:t xml:space="preserve">who are </w:t>
      </w:r>
      <w:r w:rsidRPr="00817C55">
        <w:rPr>
          <w:rFonts w:ascii="Arial" w:hAnsi="Arial" w:cs="Arial"/>
          <w:sz w:val="24"/>
          <w:szCs w:val="24"/>
        </w:rPr>
        <w:t>coming from a public school</w:t>
      </w:r>
      <w:r>
        <w:rPr>
          <w:rFonts w:ascii="Arial" w:hAnsi="Arial" w:cs="Arial"/>
          <w:sz w:val="24"/>
          <w:szCs w:val="24"/>
        </w:rPr>
        <w:t>.</w:t>
      </w:r>
    </w:p>
    <w:p w14:paraId="1D29A509" w14:textId="77777777" w:rsidR="007F649A" w:rsidRDefault="007F649A" w:rsidP="007F64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7C55">
        <w:rPr>
          <w:rFonts w:ascii="Arial" w:hAnsi="Arial" w:cs="Arial"/>
          <w:sz w:val="24"/>
          <w:szCs w:val="24"/>
        </w:rPr>
        <w:t>All K-8 students with an IEP or an ISP</w:t>
      </w:r>
      <w:r>
        <w:rPr>
          <w:rFonts w:ascii="Arial" w:hAnsi="Arial" w:cs="Arial"/>
          <w:sz w:val="24"/>
          <w:szCs w:val="24"/>
        </w:rPr>
        <w:t>.</w:t>
      </w:r>
    </w:p>
    <w:p w14:paraId="61AD0C81" w14:textId="5EA5265C" w:rsidR="007F649A" w:rsidRPr="00817C55" w:rsidRDefault="007F649A" w:rsidP="007F64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7C55">
        <w:rPr>
          <w:rFonts w:ascii="Arial" w:hAnsi="Arial" w:cs="Arial"/>
          <w:b/>
          <w:bCs/>
          <w:sz w:val="24"/>
          <w:szCs w:val="24"/>
        </w:rPr>
        <w:t xml:space="preserve">All other students </w:t>
      </w:r>
      <w:r>
        <w:rPr>
          <w:rFonts w:ascii="Arial" w:hAnsi="Arial" w:cs="Arial"/>
          <w:b/>
          <w:bCs/>
          <w:sz w:val="24"/>
          <w:szCs w:val="24"/>
        </w:rPr>
        <w:t>start with Step 2 and skip steps 7, 8</w:t>
      </w:r>
      <w:r w:rsidR="00775CDE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="00775CDE">
        <w:rPr>
          <w:rFonts w:ascii="Arial" w:hAnsi="Arial" w:cs="Arial"/>
          <w:b/>
          <w:bCs/>
          <w:sz w:val="24"/>
          <w:szCs w:val="24"/>
        </w:rPr>
        <w:t>, and 12</w:t>
      </w:r>
      <w:r>
        <w:rPr>
          <w:rFonts w:ascii="Arial" w:hAnsi="Arial" w:cs="Arial"/>
          <w:b/>
          <w:bCs/>
          <w:sz w:val="24"/>
          <w:szCs w:val="24"/>
        </w:rPr>
        <w:t xml:space="preserve"> below.</w:t>
      </w:r>
    </w:p>
    <w:p w14:paraId="46C5A095" w14:textId="77777777" w:rsidR="007F649A" w:rsidRDefault="007F649A" w:rsidP="007F649A">
      <w:pPr>
        <w:rPr>
          <w:rFonts w:ascii="Arial" w:hAnsi="Arial" w:cs="Arial"/>
        </w:rPr>
      </w:pPr>
    </w:p>
    <w:p w14:paraId="26AE474D" w14:textId="77777777" w:rsidR="007F649A" w:rsidRDefault="007F649A" w:rsidP="007F649A">
      <w:pPr>
        <w:pStyle w:val="NoSpacing"/>
        <w:rPr>
          <w:rFonts w:ascii="Arial" w:hAnsi="Arial" w:cs="Arial"/>
        </w:rPr>
      </w:pPr>
    </w:p>
    <w:p w14:paraId="06F22048" w14:textId="77777777" w:rsidR="007F649A" w:rsidRDefault="007F649A" w:rsidP="007F649A">
      <w:pPr>
        <w:pStyle w:val="NoSpacing"/>
        <w:numPr>
          <w:ilvl w:val="0"/>
          <w:numId w:val="1"/>
        </w:numPr>
      </w:pPr>
      <w:r w:rsidRPr="008E6CF4">
        <w:t xml:space="preserve">Go to </w:t>
      </w:r>
      <w:hyperlink r:id="rId7" w:history="1">
        <w:r w:rsidRPr="008E6CF4">
          <w:rPr>
            <w:rStyle w:val="Hyperlink"/>
            <w:rFonts w:ascii="Arial" w:hAnsi="Arial" w:cs="Arial"/>
          </w:rPr>
          <w:t>https://mo.lcms.org/mo-scholars/</w:t>
        </w:r>
      </w:hyperlink>
      <w:r w:rsidRPr="008E6CF4">
        <w:t xml:space="preserve"> to prequalify.  This step takes a couple of minutes (</w:t>
      </w:r>
      <w:r>
        <w:t>you’ll need</w:t>
      </w:r>
      <w:r w:rsidRPr="008E6CF4">
        <w:t xml:space="preserve"> your household income), and you’ll find out right away if you qualify for MO Scholars.</w:t>
      </w:r>
      <w:r>
        <w:t xml:space="preserve">  You only  have to prequalify one time and at one site even though you’ll be applying through multiple organizations.</w:t>
      </w:r>
    </w:p>
    <w:p w14:paraId="11CD0C54" w14:textId="77777777" w:rsidR="007F649A" w:rsidRDefault="007F649A" w:rsidP="007F649A">
      <w:pPr>
        <w:pStyle w:val="NoSpacing"/>
      </w:pPr>
    </w:p>
    <w:p w14:paraId="025E9F67" w14:textId="77777777" w:rsidR="007F649A" w:rsidRPr="001A376E" w:rsidRDefault="007F649A" w:rsidP="007F649A">
      <w:pPr>
        <w:pStyle w:val="NoSpacing"/>
        <w:ind w:left="720"/>
        <w:rPr>
          <w:i/>
          <w:iCs/>
          <w:color w:val="FF0000"/>
          <w:sz w:val="24"/>
          <w:szCs w:val="24"/>
        </w:rPr>
      </w:pPr>
      <w:r w:rsidRPr="001A376E">
        <w:rPr>
          <w:i/>
          <w:iCs/>
          <w:color w:val="FF0000"/>
          <w:sz w:val="24"/>
          <w:szCs w:val="24"/>
        </w:rPr>
        <w:t>If you do not qualify for MO Scholars, skip steps 7, 8 and 9 below.</w:t>
      </w:r>
    </w:p>
    <w:p w14:paraId="0315DE54" w14:textId="77777777" w:rsidR="007F649A" w:rsidRPr="008E6CF4" w:rsidRDefault="007F649A" w:rsidP="007F649A">
      <w:pPr>
        <w:pStyle w:val="NoSpacing"/>
      </w:pPr>
    </w:p>
    <w:p w14:paraId="78FF00ED" w14:textId="77777777" w:rsidR="007F649A" w:rsidRPr="001A376E" w:rsidRDefault="007F649A" w:rsidP="007F649A">
      <w:pPr>
        <w:pStyle w:val="NoSpacing"/>
        <w:numPr>
          <w:ilvl w:val="0"/>
          <w:numId w:val="1"/>
        </w:numPr>
      </w:pPr>
      <w:r w:rsidRPr="008E6CF4">
        <w:t xml:space="preserve">Sign into the FACTS Family Portal at </w:t>
      </w:r>
      <w:hyperlink r:id="rId8" w:history="1">
        <w:r w:rsidRPr="008E6CF4">
          <w:rPr>
            <w:rStyle w:val="Hyperlink"/>
            <w:rFonts w:ascii="Arial" w:hAnsi="Arial" w:cs="Arial"/>
          </w:rPr>
          <w:t>www.factsmgt.com</w:t>
        </w:r>
      </w:hyperlink>
      <w:r w:rsidRPr="008E6CF4">
        <w:t xml:space="preserve">, click on </w:t>
      </w:r>
      <w:r w:rsidRPr="008E6CF4">
        <w:rPr>
          <w:color w:val="0000FF"/>
        </w:rPr>
        <w:t xml:space="preserve">‘Family Login’ </w:t>
      </w:r>
      <w:r w:rsidRPr="008E6CF4">
        <w:rPr>
          <w:color w:val="000000" w:themeColor="text1"/>
        </w:rPr>
        <w:t>and then</w:t>
      </w:r>
      <w:r w:rsidRPr="008E6CF4">
        <w:rPr>
          <w:color w:val="0000FF"/>
        </w:rPr>
        <w:t xml:space="preserve"> ‘FACTS Family Portal’.</w:t>
      </w:r>
    </w:p>
    <w:p w14:paraId="69D36EB7" w14:textId="77777777" w:rsidR="007F649A" w:rsidRDefault="007F649A" w:rsidP="007F649A">
      <w:pPr>
        <w:pStyle w:val="NoSpacing"/>
        <w:ind w:left="360"/>
        <w:rPr>
          <w:color w:val="0000FF"/>
        </w:rPr>
      </w:pPr>
    </w:p>
    <w:p w14:paraId="6F4B46F5" w14:textId="77777777" w:rsidR="007F649A" w:rsidRPr="001A376E" w:rsidRDefault="007F649A" w:rsidP="007F649A">
      <w:pPr>
        <w:pStyle w:val="NoSpacing"/>
        <w:numPr>
          <w:ilvl w:val="0"/>
          <w:numId w:val="1"/>
        </w:numPr>
      </w:pPr>
      <w:r w:rsidRPr="001A376E">
        <w:t>Click on ‘Financial’ in the left menu</w:t>
      </w:r>
      <w:r>
        <w:t>.</w:t>
      </w:r>
    </w:p>
    <w:p w14:paraId="35EE1519" w14:textId="77777777" w:rsidR="007F649A" w:rsidRDefault="007F649A" w:rsidP="007F649A">
      <w:pPr>
        <w:ind w:left="360"/>
      </w:pPr>
    </w:p>
    <w:p w14:paraId="09AC2FBC" w14:textId="77777777" w:rsidR="007F649A" w:rsidRPr="008E6CF4" w:rsidRDefault="007F649A" w:rsidP="007F649A">
      <w:pPr>
        <w:pStyle w:val="NoSpacing"/>
        <w:numPr>
          <w:ilvl w:val="0"/>
          <w:numId w:val="1"/>
        </w:numPr>
      </w:pPr>
      <w:r>
        <w:t>Click on ‘Apply for Grand and Aid’ in the upper right box.</w:t>
      </w:r>
    </w:p>
    <w:p w14:paraId="2DAFF5FF" w14:textId="77777777" w:rsidR="007F649A" w:rsidRPr="008E6CF4" w:rsidRDefault="007F649A" w:rsidP="007F649A">
      <w:pPr>
        <w:pStyle w:val="NoSpacing"/>
      </w:pPr>
    </w:p>
    <w:p w14:paraId="527D020A" w14:textId="77777777" w:rsidR="007F649A" w:rsidRPr="008E6CF4" w:rsidRDefault="007F649A" w:rsidP="007F649A">
      <w:pPr>
        <w:pStyle w:val="NoSpacing"/>
        <w:numPr>
          <w:ilvl w:val="0"/>
          <w:numId w:val="1"/>
        </w:numPr>
      </w:pPr>
      <w:r w:rsidRPr="008E6CF4">
        <w:t>Choose the correct school year.</w:t>
      </w:r>
    </w:p>
    <w:p w14:paraId="20C421A3" w14:textId="77777777" w:rsidR="007F649A" w:rsidRPr="008E6CF4" w:rsidRDefault="007F649A" w:rsidP="007F649A">
      <w:pPr>
        <w:pStyle w:val="NoSpacing"/>
      </w:pPr>
    </w:p>
    <w:p w14:paraId="1F4B2230" w14:textId="77777777" w:rsidR="007F649A" w:rsidRPr="008E6CF4" w:rsidRDefault="007F649A" w:rsidP="007F649A">
      <w:pPr>
        <w:pStyle w:val="NoSpacing"/>
        <w:numPr>
          <w:ilvl w:val="0"/>
          <w:numId w:val="1"/>
        </w:numPr>
      </w:pPr>
      <w:r w:rsidRPr="008E6CF4">
        <w:t xml:space="preserve">Add the school’s name: </w:t>
      </w:r>
      <w:r w:rsidRPr="008E6CF4">
        <w:rPr>
          <w:color w:val="0000FF"/>
        </w:rPr>
        <w:t>St John’s Lutheran School – Arnold  or search by zip</w:t>
      </w:r>
      <w:r w:rsidRPr="008E6CF4">
        <w:t xml:space="preserve">.  </w:t>
      </w:r>
      <w:r>
        <w:t>(</w:t>
      </w:r>
      <w:r w:rsidRPr="008E6CF4">
        <w:t>LESA comes up automatically and it will already be selected</w:t>
      </w:r>
      <w:r>
        <w:t xml:space="preserve"> for you).</w:t>
      </w:r>
    </w:p>
    <w:p w14:paraId="206B5937" w14:textId="77777777" w:rsidR="007F649A" w:rsidRPr="008E6CF4" w:rsidRDefault="007F649A" w:rsidP="007F649A">
      <w:pPr>
        <w:pStyle w:val="NoSpacing"/>
      </w:pPr>
    </w:p>
    <w:p w14:paraId="514A5B49" w14:textId="77777777" w:rsidR="007F649A" w:rsidRDefault="007F649A" w:rsidP="007F649A">
      <w:pPr>
        <w:pStyle w:val="NoSpacing"/>
        <w:numPr>
          <w:ilvl w:val="0"/>
          <w:numId w:val="1"/>
        </w:numPr>
      </w:pPr>
      <w:r w:rsidRPr="008E6CF4">
        <w:t xml:space="preserve">Do a second search: </w:t>
      </w:r>
      <w:r w:rsidRPr="008E6CF4">
        <w:rPr>
          <w:color w:val="0000FF"/>
        </w:rPr>
        <w:t xml:space="preserve">Today and Tomorrow </w:t>
      </w:r>
      <w:r w:rsidRPr="008E6CF4">
        <w:t xml:space="preserve">and </w:t>
      </w:r>
      <w:r>
        <w:t>add</w:t>
      </w:r>
      <w:r w:rsidRPr="008E6CF4">
        <w:t xml:space="preserve"> Today and Tomorrow Educational Foundation.</w:t>
      </w:r>
    </w:p>
    <w:p w14:paraId="2C9CE43A" w14:textId="77777777" w:rsidR="007F649A" w:rsidRPr="008E6CF4" w:rsidRDefault="007F649A" w:rsidP="007F649A">
      <w:pPr>
        <w:pStyle w:val="NoSpacing"/>
      </w:pPr>
    </w:p>
    <w:p w14:paraId="19EC3D58" w14:textId="77777777" w:rsidR="007F649A" w:rsidRDefault="007F649A" w:rsidP="007F649A">
      <w:pPr>
        <w:pStyle w:val="NoSpacing"/>
        <w:numPr>
          <w:ilvl w:val="0"/>
          <w:numId w:val="1"/>
        </w:numPr>
      </w:pPr>
      <w:r w:rsidRPr="008E6CF4">
        <w:t>Do a third search</w:t>
      </w:r>
      <w:r w:rsidRPr="008E6CF4">
        <w:rPr>
          <w:color w:val="0000FF"/>
        </w:rPr>
        <w:t xml:space="preserve">: Missouri Synod </w:t>
      </w:r>
      <w:r w:rsidRPr="008E6CF4">
        <w:t xml:space="preserve">and </w:t>
      </w:r>
      <w:r>
        <w:t>add</w:t>
      </w:r>
      <w:r w:rsidRPr="008E6CF4">
        <w:t xml:space="preserve"> Missouri District of the Lutheran Church – Missouri Synod</w:t>
      </w:r>
    </w:p>
    <w:p w14:paraId="16FA1C42" w14:textId="77777777" w:rsidR="007F649A" w:rsidRDefault="007F649A" w:rsidP="007F649A">
      <w:pPr>
        <w:pStyle w:val="NoSpacing"/>
      </w:pPr>
    </w:p>
    <w:p w14:paraId="141AC7CD" w14:textId="77777777" w:rsidR="007F649A" w:rsidRDefault="007F649A" w:rsidP="007F649A">
      <w:pPr>
        <w:pStyle w:val="NoSpacing"/>
        <w:numPr>
          <w:ilvl w:val="0"/>
          <w:numId w:val="1"/>
        </w:numPr>
      </w:pPr>
      <w:r w:rsidRPr="008E6CF4">
        <w:t xml:space="preserve">Do a </w:t>
      </w:r>
      <w:r>
        <w:t>final</w:t>
      </w:r>
      <w:r w:rsidRPr="008E6CF4">
        <w:t xml:space="preserve"> search: </w:t>
      </w:r>
      <w:r w:rsidRPr="008E6CF4">
        <w:rPr>
          <w:color w:val="0000FF"/>
        </w:rPr>
        <w:t xml:space="preserve">Herzog Tomorrow Foundation </w:t>
      </w:r>
      <w:r w:rsidRPr="008E6CF4">
        <w:t xml:space="preserve">and add this last organization.  You should have </w:t>
      </w:r>
      <w:r>
        <w:t xml:space="preserve">four </w:t>
      </w:r>
      <w:r w:rsidRPr="008E6CF4">
        <w:t>schools</w:t>
      </w:r>
      <w:r>
        <w:t xml:space="preserve"> and</w:t>
      </w:r>
      <w:r w:rsidRPr="008E6CF4">
        <w:t xml:space="preserve"> </w:t>
      </w:r>
      <w:r>
        <w:t>two</w:t>
      </w:r>
      <w:r w:rsidRPr="008E6CF4">
        <w:t xml:space="preserve"> organizations selected</w:t>
      </w:r>
      <w:r>
        <w:t>.</w:t>
      </w:r>
    </w:p>
    <w:p w14:paraId="626FC34F" w14:textId="77777777" w:rsidR="007F649A" w:rsidRDefault="007F649A" w:rsidP="007F649A">
      <w:pPr>
        <w:pStyle w:val="NoSpacing"/>
      </w:pPr>
    </w:p>
    <w:p w14:paraId="74A4A49C" w14:textId="77777777" w:rsidR="007F649A" w:rsidRDefault="007F649A" w:rsidP="007F649A">
      <w:pPr>
        <w:pStyle w:val="NoSpacing"/>
        <w:numPr>
          <w:ilvl w:val="0"/>
          <w:numId w:val="1"/>
        </w:numPr>
      </w:pPr>
      <w:r>
        <w:t>Click on ‘</w:t>
      </w:r>
      <w:r w:rsidRPr="008E6CF4">
        <w:t xml:space="preserve">Save and </w:t>
      </w:r>
      <w:r>
        <w:t>C</w:t>
      </w:r>
      <w:r w:rsidRPr="008E6CF4">
        <w:t>ontinue</w:t>
      </w:r>
      <w:r>
        <w:t>’.</w:t>
      </w:r>
    </w:p>
    <w:p w14:paraId="6B4BD8A0" w14:textId="77777777" w:rsidR="007F649A" w:rsidRPr="008E6CF4" w:rsidRDefault="007F649A" w:rsidP="007F649A">
      <w:pPr>
        <w:pStyle w:val="NoSpacing"/>
      </w:pPr>
    </w:p>
    <w:p w14:paraId="57C257F4" w14:textId="77777777" w:rsidR="007F649A" w:rsidRDefault="007F649A" w:rsidP="007F649A">
      <w:pPr>
        <w:pStyle w:val="NoSpacing"/>
        <w:numPr>
          <w:ilvl w:val="0"/>
          <w:numId w:val="1"/>
        </w:numPr>
      </w:pPr>
      <w:r w:rsidRPr="008E6CF4">
        <w:t xml:space="preserve">Continue with </w:t>
      </w:r>
      <w:r>
        <w:t xml:space="preserve">your </w:t>
      </w:r>
      <w:r w:rsidRPr="008E6CF4">
        <w:t>application</w:t>
      </w:r>
      <w:r>
        <w:t>.  You may s</w:t>
      </w:r>
      <w:r w:rsidRPr="008E6CF4">
        <w:t>ave and exit at any time.</w:t>
      </w:r>
    </w:p>
    <w:p w14:paraId="5EDFA3B5" w14:textId="77777777" w:rsidR="00775CDE" w:rsidRDefault="00775CDE" w:rsidP="00775CDE">
      <w:pPr>
        <w:pStyle w:val="ListParagraph"/>
      </w:pPr>
    </w:p>
    <w:p w14:paraId="08EBF340" w14:textId="43FFE517" w:rsidR="00775CDE" w:rsidRDefault="00775CDE" w:rsidP="007F649A">
      <w:pPr>
        <w:pStyle w:val="NoSpacing"/>
        <w:numPr>
          <w:ilvl w:val="0"/>
          <w:numId w:val="1"/>
        </w:numPr>
      </w:pPr>
      <w:r>
        <w:t xml:space="preserve">In the ‘Student’ section, </w:t>
      </w:r>
      <w:r w:rsidRPr="00775CDE">
        <w:rPr>
          <w:u w:val="single"/>
        </w:rPr>
        <w:t xml:space="preserve">be sure to check </w:t>
      </w:r>
      <w:r>
        <w:rPr>
          <w:u w:val="single"/>
        </w:rPr>
        <w:t xml:space="preserve">the boxes for </w:t>
      </w:r>
      <w:r w:rsidRPr="00775CDE">
        <w:rPr>
          <w:u w:val="single"/>
        </w:rPr>
        <w:t>all ‘Schools’ and ‘Organizations’ if you qualify for MO Scholars</w:t>
      </w:r>
      <w:r>
        <w:t>.  This sends your application to all organizations.  Some organizations have more funds available for scholarships, so you should apply to all for a greater chance at receiving a full scholarship.</w:t>
      </w:r>
    </w:p>
    <w:p w14:paraId="55B4FFC9" w14:textId="77777777" w:rsidR="007F649A" w:rsidRDefault="007F649A" w:rsidP="007F649A">
      <w:pPr>
        <w:pStyle w:val="NoSpacing"/>
      </w:pPr>
    </w:p>
    <w:p w14:paraId="1BC59B30" w14:textId="77777777" w:rsidR="007F649A" w:rsidRDefault="007F649A" w:rsidP="007F649A">
      <w:pPr>
        <w:pStyle w:val="NoSpacing"/>
      </w:pPr>
    </w:p>
    <w:p w14:paraId="06DF39C3" w14:textId="77777777" w:rsidR="007F649A" w:rsidRDefault="007F649A" w:rsidP="007F649A">
      <w:pPr>
        <w:pStyle w:val="NoSpacing"/>
      </w:pPr>
      <w:r>
        <w:t>Please contact Mrs. Kassebaum or Mrs. Hendrickson in the school office with any questions.</w:t>
      </w:r>
    </w:p>
    <w:p w14:paraId="3CB79F98" w14:textId="77777777" w:rsidR="007F649A" w:rsidRDefault="007F649A" w:rsidP="007F649A">
      <w:pPr>
        <w:pStyle w:val="NoSpacing"/>
      </w:pPr>
    </w:p>
    <w:p w14:paraId="121429DA" w14:textId="18B03C57" w:rsidR="0066713F" w:rsidRPr="00775CDE" w:rsidRDefault="00000000" w:rsidP="007F649A">
      <w:pPr>
        <w:pStyle w:val="NoSpacing"/>
        <w:rPr>
          <w:color w:val="0000FF"/>
        </w:rPr>
      </w:pPr>
      <w:hyperlink r:id="rId9" w:history="1">
        <w:r w:rsidR="007F649A" w:rsidRPr="00775CDE">
          <w:rPr>
            <w:rStyle w:val="Hyperlink"/>
            <w:u w:val="none"/>
          </w:rPr>
          <w:t>kkassebaum@sjlsarnold.org</w:t>
        </w:r>
      </w:hyperlink>
      <w:r w:rsidR="00775CDE" w:rsidRPr="00775CDE">
        <w:rPr>
          <w:rStyle w:val="Hyperlink"/>
          <w:u w:val="none"/>
        </w:rPr>
        <w:t xml:space="preserve">     </w:t>
      </w:r>
      <w:hyperlink r:id="rId10" w:history="1">
        <w:r w:rsidR="00775CDE" w:rsidRPr="00775CDE">
          <w:rPr>
            <w:rStyle w:val="Hyperlink"/>
            <w:u w:val="none"/>
          </w:rPr>
          <w:t>lhendrickson@sjlarnold.org</w:t>
        </w:r>
      </w:hyperlink>
      <w:r w:rsidR="00775CDE" w:rsidRPr="00775CDE">
        <w:rPr>
          <w:rStyle w:val="Hyperlink"/>
          <w:u w:val="none"/>
        </w:rPr>
        <w:t xml:space="preserve">     636-464-7303  </w:t>
      </w:r>
      <w:proofErr w:type="spellStart"/>
      <w:r w:rsidR="00775CDE" w:rsidRPr="00775CDE">
        <w:rPr>
          <w:rStyle w:val="Hyperlink"/>
          <w:u w:val="none"/>
        </w:rPr>
        <w:t>ext</w:t>
      </w:r>
      <w:proofErr w:type="spellEnd"/>
      <w:r w:rsidR="00775CDE" w:rsidRPr="00775CDE">
        <w:rPr>
          <w:rStyle w:val="Hyperlink"/>
          <w:u w:val="none"/>
        </w:rPr>
        <w:t xml:space="preserve"> 100 or 105</w:t>
      </w:r>
      <w:bookmarkEnd w:id="0"/>
    </w:p>
    <w:sectPr w:rsidR="0066713F" w:rsidRPr="00775CDE" w:rsidSect="00942036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5B0B" w14:textId="77777777" w:rsidR="00942036" w:rsidRDefault="00942036">
      <w:r>
        <w:separator/>
      </w:r>
    </w:p>
  </w:endnote>
  <w:endnote w:type="continuationSeparator" w:id="0">
    <w:p w14:paraId="7B79AF53" w14:textId="77777777" w:rsidR="00942036" w:rsidRDefault="0094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431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163CD" w14:textId="77777777" w:rsidR="00670E0C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8E9647" w14:textId="77777777" w:rsidR="00670E0C" w:rsidRDefault="00670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690C" w14:textId="77777777" w:rsidR="00942036" w:rsidRDefault="00942036">
      <w:r>
        <w:separator/>
      </w:r>
    </w:p>
  </w:footnote>
  <w:footnote w:type="continuationSeparator" w:id="0">
    <w:p w14:paraId="2D15D6F0" w14:textId="77777777" w:rsidR="00942036" w:rsidRDefault="0094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ACA9" w14:textId="77777777" w:rsidR="00670E0C" w:rsidRPr="00284859" w:rsidRDefault="00000000" w:rsidP="00284859">
    <w:pPr>
      <w:pStyle w:val="Header"/>
      <w:tabs>
        <w:tab w:val="clear" w:pos="4320"/>
        <w:tab w:val="clear" w:pos="8640"/>
        <w:tab w:val="left" w:pos="2160"/>
        <w:tab w:val="right" w:pos="9360"/>
      </w:tabs>
      <w:rPr>
        <w:smallCaps/>
        <w:noProof/>
        <w:color w:val="0000FF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63FBC5" wp14:editId="79BE9D3D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822960" cy="837555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inal12-30-16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3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 w:rsidRPr="00284859">
      <w:rPr>
        <w:smallCaps/>
        <w:noProof/>
        <w:color w:val="0000FF"/>
        <w:sz w:val="40"/>
        <w:szCs w:val="40"/>
      </w:rPr>
      <w:t>St</w:t>
    </w:r>
    <w:r w:rsidRPr="00284859">
      <w:rPr>
        <w:noProof/>
        <w:color w:val="0000FF"/>
        <w:sz w:val="40"/>
        <w:szCs w:val="40"/>
      </w:rPr>
      <w:t>. J</w:t>
    </w:r>
    <w:r w:rsidRPr="00284859">
      <w:rPr>
        <w:smallCaps/>
        <w:noProof/>
        <w:color w:val="0000FF"/>
        <w:sz w:val="40"/>
        <w:szCs w:val="40"/>
      </w:rPr>
      <w:t>ohn’s</w:t>
    </w:r>
    <w:r w:rsidRPr="00284859">
      <w:rPr>
        <w:noProof/>
        <w:color w:val="0000FF"/>
        <w:sz w:val="40"/>
        <w:szCs w:val="40"/>
      </w:rPr>
      <w:t xml:space="preserve"> L</w:t>
    </w:r>
    <w:r w:rsidRPr="00284859">
      <w:rPr>
        <w:smallCaps/>
        <w:noProof/>
        <w:color w:val="0000FF"/>
        <w:sz w:val="40"/>
        <w:szCs w:val="40"/>
      </w:rPr>
      <w:t>utheran</w:t>
    </w:r>
    <w:r w:rsidRPr="00284859">
      <w:rPr>
        <w:noProof/>
        <w:color w:val="0000FF"/>
        <w:sz w:val="40"/>
        <w:szCs w:val="40"/>
      </w:rPr>
      <w:t xml:space="preserve"> S</w:t>
    </w:r>
    <w:r w:rsidRPr="00284859">
      <w:rPr>
        <w:smallCaps/>
        <w:noProof/>
        <w:color w:val="0000FF"/>
        <w:sz w:val="40"/>
        <w:szCs w:val="40"/>
      </w:rPr>
      <w:t>chool</w:t>
    </w:r>
  </w:p>
  <w:p w14:paraId="7E97A4CF" w14:textId="77777777" w:rsidR="00670E0C" w:rsidRPr="005534E9" w:rsidRDefault="00000000" w:rsidP="005534E9">
    <w:pPr>
      <w:pStyle w:val="Header"/>
      <w:tabs>
        <w:tab w:val="clear" w:pos="4320"/>
        <w:tab w:val="clear" w:pos="8640"/>
        <w:tab w:val="left" w:pos="2160"/>
        <w:tab w:val="right" w:pos="9360"/>
      </w:tabs>
      <w:rPr>
        <w:noProof/>
        <w:color w:val="000000" w:themeColor="text1"/>
        <w:sz w:val="24"/>
        <w:szCs w:val="24"/>
      </w:rPr>
    </w:pPr>
    <w:r w:rsidRPr="004960F7">
      <w:rPr>
        <w:noProof/>
        <w:sz w:val="22"/>
        <w:szCs w:val="22"/>
      </w:rPr>
      <w:tab/>
    </w:r>
    <w:r w:rsidRPr="005534E9">
      <w:rPr>
        <w:noProof/>
        <w:color w:val="000000" w:themeColor="text1"/>
        <w:sz w:val="24"/>
        <w:szCs w:val="24"/>
      </w:rPr>
      <w:t>3511 J</w:t>
    </w:r>
    <w:r w:rsidRPr="005534E9">
      <w:rPr>
        <w:smallCaps/>
        <w:noProof/>
        <w:color w:val="000000" w:themeColor="text1"/>
        <w:sz w:val="24"/>
        <w:szCs w:val="24"/>
      </w:rPr>
      <w:t>effco</w:t>
    </w:r>
    <w:r w:rsidRPr="005534E9">
      <w:rPr>
        <w:noProof/>
        <w:color w:val="000000" w:themeColor="text1"/>
        <w:sz w:val="24"/>
        <w:szCs w:val="24"/>
      </w:rPr>
      <w:t xml:space="preserve"> B</w:t>
    </w:r>
    <w:r w:rsidRPr="005534E9">
      <w:rPr>
        <w:smallCaps/>
        <w:noProof/>
        <w:color w:val="000000" w:themeColor="text1"/>
        <w:sz w:val="24"/>
        <w:szCs w:val="24"/>
      </w:rPr>
      <w:t>lvd</w:t>
    </w:r>
    <w:r w:rsidRPr="005534E9">
      <w:rPr>
        <w:noProof/>
        <w:color w:val="000000" w:themeColor="text1"/>
        <w:sz w:val="24"/>
        <w:szCs w:val="24"/>
      </w:rPr>
      <w:t xml:space="preserve"> | A</w:t>
    </w:r>
    <w:r w:rsidRPr="005534E9">
      <w:rPr>
        <w:smallCaps/>
        <w:noProof/>
        <w:color w:val="000000" w:themeColor="text1"/>
        <w:sz w:val="24"/>
        <w:szCs w:val="24"/>
      </w:rPr>
      <w:t>rnold</w:t>
    </w:r>
    <w:r w:rsidRPr="005534E9">
      <w:rPr>
        <w:noProof/>
        <w:color w:val="000000" w:themeColor="text1"/>
        <w:sz w:val="24"/>
        <w:szCs w:val="24"/>
      </w:rPr>
      <w:t xml:space="preserve">, MO 63010 </w:t>
    </w:r>
  </w:p>
  <w:p w14:paraId="1A9A9C1A" w14:textId="77777777" w:rsidR="00670E0C" w:rsidRPr="005534E9" w:rsidRDefault="00000000" w:rsidP="005534E9">
    <w:pPr>
      <w:pStyle w:val="Header"/>
      <w:tabs>
        <w:tab w:val="clear" w:pos="4320"/>
        <w:tab w:val="clear" w:pos="8640"/>
        <w:tab w:val="left" w:pos="2160"/>
        <w:tab w:val="right" w:pos="9360"/>
      </w:tabs>
      <w:rPr>
        <w:noProof/>
        <w:color w:val="000000" w:themeColor="text1"/>
        <w:sz w:val="8"/>
        <w:szCs w:val="8"/>
      </w:rPr>
    </w:pPr>
    <w:r w:rsidRPr="005534E9">
      <w:rPr>
        <w:noProof/>
        <w:color w:val="000000" w:themeColor="text1"/>
      </w:rPr>
      <w:tab/>
    </w:r>
  </w:p>
  <w:p w14:paraId="38635183" w14:textId="77777777" w:rsidR="00670E0C" w:rsidRPr="005534E9" w:rsidRDefault="00000000" w:rsidP="005534E9">
    <w:pPr>
      <w:pStyle w:val="Header"/>
      <w:tabs>
        <w:tab w:val="clear" w:pos="4320"/>
        <w:tab w:val="clear" w:pos="8640"/>
        <w:tab w:val="left" w:pos="2160"/>
        <w:tab w:val="right" w:pos="9360"/>
      </w:tabs>
      <w:rPr>
        <w:noProof/>
        <w:color w:val="000000" w:themeColor="text1"/>
        <w:sz w:val="24"/>
        <w:szCs w:val="24"/>
      </w:rPr>
    </w:pPr>
    <w:r w:rsidRPr="005534E9">
      <w:rPr>
        <w:noProof/>
        <w:color w:val="000000" w:themeColor="text1"/>
      </w:rPr>
      <w:tab/>
    </w:r>
    <w:r w:rsidRPr="005534E9">
      <w:rPr>
        <w:noProof/>
        <w:color w:val="000000" w:themeColor="text1"/>
        <w:sz w:val="24"/>
        <w:szCs w:val="24"/>
      </w:rPr>
      <w:t>636-464-7303 | school@sjlsarnold.org | www.s</w:t>
    </w:r>
    <w:r>
      <w:rPr>
        <w:noProof/>
        <w:color w:val="000000" w:themeColor="text1"/>
        <w:sz w:val="24"/>
        <w:szCs w:val="24"/>
      </w:rPr>
      <w:t>tjohnsarnold.</w:t>
    </w:r>
    <w:r w:rsidRPr="005534E9">
      <w:rPr>
        <w:noProof/>
        <w:color w:val="000000" w:themeColor="text1"/>
        <w:sz w:val="24"/>
        <w:szCs w:val="24"/>
      </w:rPr>
      <w:t>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7465"/>
    <w:multiLevelType w:val="hybridMultilevel"/>
    <w:tmpl w:val="48E8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73D0B"/>
    <w:multiLevelType w:val="hybridMultilevel"/>
    <w:tmpl w:val="E052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499426">
    <w:abstractNumId w:val="1"/>
  </w:num>
  <w:num w:numId="2" w16cid:durableId="24091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6E"/>
    <w:rsid w:val="001A376E"/>
    <w:rsid w:val="002B7AAD"/>
    <w:rsid w:val="0066713F"/>
    <w:rsid w:val="00670E0C"/>
    <w:rsid w:val="00775CDE"/>
    <w:rsid w:val="007F649A"/>
    <w:rsid w:val="008009B6"/>
    <w:rsid w:val="00817C55"/>
    <w:rsid w:val="008E416A"/>
    <w:rsid w:val="00942036"/>
    <w:rsid w:val="00AC301C"/>
    <w:rsid w:val="00C86A1E"/>
    <w:rsid w:val="00DA6C43"/>
    <w:rsid w:val="00E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464A"/>
  <w15:chartTrackingRefBased/>
  <w15:docId w15:val="{5806FE00-E646-486C-8F7F-B3F2C6E2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416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Header">
    <w:name w:val="header"/>
    <w:basedOn w:val="Normal"/>
    <w:link w:val="HeaderChar"/>
    <w:rsid w:val="001A37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37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A37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76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A376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376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1A376E"/>
    <w:rPr>
      <w:color w:val="0000FF"/>
      <w:u w:val="single"/>
    </w:rPr>
  </w:style>
  <w:style w:type="paragraph" w:styleId="NoSpacing">
    <w:name w:val="No Spacing"/>
    <w:uiPriority w:val="1"/>
    <w:qFormat/>
    <w:rsid w:val="001A37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37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5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tsmg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.lcms.org/mo-scholar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hendrickson@sjlarnol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assebaum@sjlsarnol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Hendrickson</dc:creator>
  <cp:keywords/>
  <dc:description/>
  <cp:lastModifiedBy>Brenda Spieler</cp:lastModifiedBy>
  <cp:revision>2</cp:revision>
  <dcterms:created xsi:type="dcterms:W3CDTF">2024-02-12T18:42:00Z</dcterms:created>
  <dcterms:modified xsi:type="dcterms:W3CDTF">2024-02-12T18:42:00Z</dcterms:modified>
</cp:coreProperties>
</file>